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E1" w:rsidRPr="00092290" w:rsidRDefault="002B1FE1" w:rsidP="00092290">
      <w:pPr>
        <w:tabs>
          <w:tab w:val="left" w:pos="0"/>
          <w:tab w:val="left" w:pos="426"/>
          <w:tab w:val="left" w:pos="993"/>
        </w:tabs>
        <w:jc w:val="both"/>
        <w:rPr>
          <w:b/>
          <w:sz w:val="24"/>
          <w:szCs w:val="24"/>
        </w:rPr>
      </w:pPr>
    </w:p>
    <w:p w:rsidR="00092290" w:rsidRPr="00092290" w:rsidRDefault="00092290" w:rsidP="00092290">
      <w:pPr>
        <w:autoSpaceDE w:val="0"/>
        <w:autoSpaceDN w:val="0"/>
        <w:adjustRightInd w:val="0"/>
        <w:jc w:val="both"/>
        <w:rPr>
          <w:rFonts w:eastAsia="Calibri"/>
          <w:b/>
          <w:snapToGrid/>
          <w:sz w:val="24"/>
          <w:szCs w:val="24"/>
        </w:rPr>
      </w:pPr>
      <w:r>
        <w:rPr>
          <w:rFonts w:eastAsia="Calibri"/>
          <w:b/>
          <w:snapToGrid/>
          <w:sz w:val="24"/>
          <w:szCs w:val="24"/>
        </w:rPr>
        <w:t xml:space="preserve">Общая сумма предоставленных </w:t>
      </w:r>
      <w:r w:rsidR="00963D50">
        <w:rPr>
          <w:rFonts w:eastAsia="Calibri"/>
          <w:b/>
          <w:snapToGrid/>
          <w:sz w:val="24"/>
          <w:szCs w:val="24"/>
        </w:rPr>
        <w:t xml:space="preserve">жителям региона </w:t>
      </w:r>
      <w:r>
        <w:rPr>
          <w:rFonts w:eastAsia="Calibri"/>
          <w:b/>
          <w:snapToGrid/>
          <w:sz w:val="24"/>
          <w:szCs w:val="24"/>
        </w:rPr>
        <w:t>в прошлом году льгот по земельному налогу составила 90 млн рублей</w:t>
      </w:r>
    </w:p>
    <w:p w:rsidR="00092290" w:rsidRDefault="00092290" w:rsidP="00092290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bookmarkStart w:id="0" w:name="_GoBack"/>
      <w:bookmarkEnd w:id="0"/>
    </w:p>
    <w:p w:rsidR="00CD17B9" w:rsidRPr="00C50E39" w:rsidRDefault="00092290" w:rsidP="00092290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>
        <w:rPr>
          <w:rFonts w:eastAsia="Calibri"/>
          <w:snapToGrid/>
          <w:sz w:val="24"/>
          <w:szCs w:val="24"/>
        </w:rPr>
        <w:t>В</w:t>
      </w:r>
      <w:r w:rsidRPr="00092290">
        <w:rPr>
          <w:rFonts w:eastAsia="Calibri"/>
          <w:snapToGrid/>
          <w:sz w:val="24"/>
          <w:szCs w:val="24"/>
        </w:rPr>
        <w:t xml:space="preserve">ычеты по земельному налогу </w:t>
      </w:r>
      <w:r>
        <w:rPr>
          <w:rFonts w:eastAsia="Calibri"/>
          <w:snapToGrid/>
          <w:sz w:val="24"/>
          <w:szCs w:val="24"/>
        </w:rPr>
        <w:t>з</w:t>
      </w:r>
      <w:r w:rsidR="002B1FE1" w:rsidRPr="00092290">
        <w:rPr>
          <w:rFonts w:eastAsia="Calibri"/>
          <w:snapToGrid/>
          <w:sz w:val="24"/>
          <w:szCs w:val="24"/>
        </w:rPr>
        <w:t>а 2019 год (по сроку уплаты в 2020 году) по федеральному законодательству предоставлены более 190 тыс. жите</w:t>
      </w:r>
      <w:r w:rsidR="00F56021" w:rsidRPr="00092290">
        <w:rPr>
          <w:rFonts w:eastAsia="Calibri"/>
          <w:snapToGrid/>
          <w:sz w:val="24"/>
          <w:szCs w:val="24"/>
        </w:rPr>
        <w:t>лей Иркутской области</w:t>
      </w:r>
      <w:r w:rsidR="002B1FE1" w:rsidRPr="00092290">
        <w:rPr>
          <w:rFonts w:eastAsia="Calibri"/>
          <w:snapToGrid/>
          <w:sz w:val="24"/>
          <w:szCs w:val="24"/>
        </w:rPr>
        <w:t xml:space="preserve"> на общую сумму 81 млн рублей. </w:t>
      </w:r>
      <w:r w:rsidR="00A14EA5" w:rsidRPr="00092290">
        <w:rPr>
          <w:rFonts w:eastAsia="Calibri"/>
          <w:snapToGrid/>
          <w:sz w:val="24"/>
          <w:szCs w:val="24"/>
        </w:rPr>
        <w:t xml:space="preserve">В соответствии с Налоговым </w:t>
      </w:r>
      <w:r w:rsidR="002B1FE1" w:rsidRPr="00092290">
        <w:rPr>
          <w:rFonts w:eastAsia="Calibri"/>
          <w:snapToGrid/>
          <w:sz w:val="24"/>
          <w:szCs w:val="24"/>
        </w:rPr>
        <w:t>к</w:t>
      </w:r>
      <w:r w:rsidR="00A14EA5" w:rsidRPr="00092290">
        <w:rPr>
          <w:rFonts w:eastAsia="Calibri"/>
          <w:snapToGrid/>
          <w:sz w:val="24"/>
          <w:szCs w:val="24"/>
        </w:rPr>
        <w:t xml:space="preserve">одексом </w:t>
      </w:r>
      <w:r w:rsidR="002B1FE1" w:rsidRPr="00092290">
        <w:rPr>
          <w:rFonts w:eastAsia="Calibri"/>
          <w:snapToGrid/>
          <w:sz w:val="24"/>
          <w:szCs w:val="24"/>
        </w:rPr>
        <w:t>Российской Федерации</w:t>
      </w:r>
      <w:r w:rsidR="00A14EA5" w:rsidRPr="00092290">
        <w:rPr>
          <w:rFonts w:eastAsia="Calibri"/>
          <w:snapToGrid/>
          <w:sz w:val="24"/>
          <w:szCs w:val="24"/>
        </w:rPr>
        <w:t xml:space="preserve"> </w:t>
      </w:r>
      <w:r w:rsidR="00963D50">
        <w:rPr>
          <w:rFonts w:eastAsia="Calibri"/>
          <w:snapToGrid/>
          <w:sz w:val="24"/>
          <w:szCs w:val="24"/>
        </w:rPr>
        <w:t>для физических лиц предусмотрен</w:t>
      </w:r>
      <w:r w:rsidR="00A14EA5" w:rsidRPr="00092290">
        <w:rPr>
          <w:rFonts w:eastAsia="Calibri"/>
          <w:snapToGrid/>
          <w:sz w:val="24"/>
          <w:szCs w:val="24"/>
        </w:rPr>
        <w:t xml:space="preserve"> налоговый вычет, уменьшающий налоговую базу по земельному налогу на величину кадастровой стоимости 600 кв</w:t>
      </w:r>
      <w:r w:rsidR="00963D50">
        <w:rPr>
          <w:rFonts w:eastAsia="Calibri"/>
          <w:snapToGrid/>
          <w:sz w:val="24"/>
          <w:szCs w:val="24"/>
        </w:rPr>
        <w:t>.</w:t>
      </w:r>
      <w:r w:rsidR="00A14EA5" w:rsidRPr="00092290">
        <w:rPr>
          <w:rFonts w:eastAsia="Calibri"/>
          <w:snapToGrid/>
          <w:sz w:val="24"/>
          <w:szCs w:val="24"/>
        </w:rPr>
        <w:t xml:space="preserve"> м</w:t>
      </w:r>
      <w:r w:rsidR="00963D50">
        <w:rPr>
          <w:rFonts w:eastAsia="Calibri"/>
          <w:snapToGrid/>
          <w:sz w:val="24"/>
          <w:szCs w:val="24"/>
        </w:rPr>
        <w:t>.</w:t>
      </w:r>
      <w:r w:rsidR="00A14EA5" w:rsidRPr="00092290">
        <w:rPr>
          <w:rFonts w:eastAsia="Calibri"/>
          <w:snapToGrid/>
          <w:sz w:val="24"/>
          <w:szCs w:val="24"/>
        </w:rPr>
        <w:t xml:space="preserve"> площади </w:t>
      </w:r>
      <w:r w:rsidR="002B1FE1" w:rsidRPr="00092290">
        <w:rPr>
          <w:rFonts w:eastAsia="Calibri"/>
          <w:snapToGrid/>
          <w:sz w:val="24"/>
          <w:szCs w:val="24"/>
        </w:rPr>
        <w:t xml:space="preserve">одного </w:t>
      </w:r>
      <w:r w:rsidR="00A14EA5" w:rsidRPr="00092290">
        <w:rPr>
          <w:rFonts w:eastAsia="Calibri"/>
          <w:snapToGrid/>
          <w:sz w:val="24"/>
          <w:szCs w:val="24"/>
        </w:rPr>
        <w:t>земельного участка</w:t>
      </w:r>
      <w:r w:rsidR="002B1FE1" w:rsidRPr="00092290">
        <w:rPr>
          <w:rFonts w:eastAsia="Calibri"/>
          <w:snapToGrid/>
          <w:sz w:val="24"/>
          <w:szCs w:val="24"/>
        </w:rPr>
        <w:t xml:space="preserve"> (по выбору налогоплательщика)</w:t>
      </w:r>
      <w:r w:rsidR="00A14EA5" w:rsidRPr="00092290">
        <w:rPr>
          <w:rFonts w:eastAsia="Calibri"/>
          <w:snapToGrid/>
          <w:sz w:val="24"/>
          <w:szCs w:val="24"/>
        </w:rPr>
        <w:t>, находящего</w:t>
      </w:r>
      <w:r w:rsidR="00963D50">
        <w:rPr>
          <w:rFonts w:eastAsia="Calibri"/>
          <w:snapToGrid/>
          <w:sz w:val="24"/>
          <w:szCs w:val="24"/>
        </w:rPr>
        <w:t>ся в собственности, постоянном, бессрочном</w:t>
      </w:r>
      <w:r w:rsidR="00A14EA5" w:rsidRPr="00092290">
        <w:rPr>
          <w:rFonts w:eastAsia="Calibri"/>
          <w:snapToGrid/>
          <w:sz w:val="24"/>
          <w:szCs w:val="24"/>
        </w:rPr>
        <w:t xml:space="preserve"> пользовании или пожизненном наследуемом владении налогоплательщиков. </w:t>
      </w:r>
    </w:p>
    <w:p w:rsidR="00CD17B9" w:rsidRPr="00C50E39" w:rsidRDefault="00CD17B9" w:rsidP="00092290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EC5303" w:rsidRPr="00092290" w:rsidRDefault="00A14EA5" w:rsidP="00092290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92290">
        <w:rPr>
          <w:rFonts w:eastAsia="Calibri"/>
          <w:snapToGrid/>
          <w:sz w:val="24"/>
          <w:szCs w:val="24"/>
        </w:rPr>
        <w:t>Вычет применяется для владельцев участков из числа льготных категорий (</w:t>
      </w:r>
      <w:r w:rsidR="002B1FE1" w:rsidRPr="00092290">
        <w:rPr>
          <w:rFonts w:eastAsia="Calibri"/>
          <w:snapToGrid/>
          <w:sz w:val="24"/>
          <w:szCs w:val="24"/>
        </w:rPr>
        <w:t xml:space="preserve">пенсионеры и предпенсионеры, </w:t>
      </w:r>
      <w:r w:rsidRPr="00092290">
        <w:rPr>
          <w:rFonts w:eastAsia="Calibri"/>
          <w:snapToGrid/>
          <w:sz w:val="24"/>
          <w:szCs w:val="24"/>
        </w:rPr>
        <w:t xml:space="preserve">ветераны </w:t>
      </w:r>
      <w:r w:rsidR="002B1FE1" w:rsidRPr="00092290">
        <w:rPr>
          <w:rFonts w:eastAsia="Calibri"/>
          <w:snapToGrid/>
          <w:sz w:val="24"/>
          <w:szCs w:val="24"/>
        </w:rPr>
        <w:t xml:space="preserve">войны </w:t>
      </w:r>
      <w:r w:rsidRPr="00092290">
        <w:rPr>
          <w:rFonts w:eastAsia="Calibri"/>
          <w:snapToGrid/>
          <w:sz w:val="24"/>
          <w:szCs w:val="24"/>
        </w:rPr>
        <w:t xml:space="preserve">и </w:t>
      </w:r>
      <w:r w:rsidR="002B1FE1" w:rsidRPr="00092290">
        <w:rPr>
          <w:rFonts w:eastAsia="Calibri"/>
          <w:snapToGrid/>
          <w:sz w:val="24"/>
          <w:szCs w:val="24"/>
        </w:rPr>
        <w:t xml:space="preserve">боевых действий, </w:t>
      </w:r>
      <w:r w:rsidRPr="00092290">
        <w:rPr>
          <w:rFonts w:eastAsia="Calibri"/>
          <w:snapToGrid/>
          <w:sz w:val="24"/>
          <w:szCs w:val="24"/>
        </w:rPr>
        <w:t>инвалиды, граждане, подвергшиеся воздействию радиации</w:t>
      </w:r>
      <w:r w:rsidR="002B1FE1" w:rsidRPr="00092290">
        <w:rPr>
          <w:rFonts w:eastAsia="Calibri"/>
          <w:snapToGrid/>
          <w:sz w:val="24"/>
          <w:szCs w:val="24"/>
        </w:rPr>
        <w:t>,</w:t>
      </w:r>
      <w:r w:rsidRPr="00092290">
        <w:rPr>
          <w:rFonts w:eastAsia="Calibri"/>
          <w:snapToGrid/>
          <w:sz w:val="24"/>
          <w:szCs w:val="24"/>
        </w:rPr>
        <w:t xml:space="preserve"> </w:t>
      </w:r>
      <w:r w:rsidRPr="00092290">
        <w:rPr>
          <w:snapToGrid/>
          <w:sz w:val="24"/>
          <w:szCs w:val="24"/>
        </w:rPr>
        <w:t>имеющие трех и более несовершеннолетних детей</w:t>
      </w:r>
      <w:r w:rsidR="00963D50">
        <w:rPr>
          <w:snapToGrid/>
          <w:sz w:val="24"/>
          <w:szCs w:val="24"/>
        </w:rPr>
        <w:t xml:space="preserve"> и др.</w:t>
      </w:r>
      <w:r w:rsidRPr="00092290">
        <w:rPr>
          <w:snapToGrid/>
          <w:sz w:val="24"/>
          <w:szCs w:val="24"/>
        </w:rPr>
        <w:t xml:space="preserve">). </w:t>
      </w:r>
      <w:r w:rsidR="00EC5303" w:rsidRPr="00092290">
        <w:rPr>
          <w:rFonts w:eastAsia="Calibri"/>
          <w:snapToGrid/>
          <w:sz w:val="24"/>
          <w:szCs w:val="24"/>
        </w:rPr>
        <w:t>В отношении федеральных льготников соответствующие органы</w:t>
      </w:r>
      <w:r w:rsidR="00963D50" w:rsidRPr="00963D50">
        <w:rPr>
          <w:rFonts w:eastAsia="Calibri"/>
          <w:snapToGrid/>
          <w:sz w:val="24"/>
          <w:szCs w:val="24"/>
        </w:rPr>
        <w:t xml:space="preserve"> </w:t>
      </w:r>
      <w:r w:rsidR="00963D50" w:rsidRPr="00092290">
        <w:rPr>
          <w:rFonts w:eastAsia="Calibri"/>
          <w:snapToGrid/>
          <w:sz w:val="24"/>
          <w:szCs w:val="24"/>
        </w:rPr>
        <w:t xml:space="preserve">самостоятельно </w:t>
      </w:r>
      <w:r w:rsidR="00963D50">
        <w:rPr>
          <w:rFonts w:eastAsia="Calibri"/>
          <w:snapToGrid/>
          <w:sz w:val="24"/>
          <w:szCs w:val="24"/>
        </w:rPr>
        <w:t>направляют</w:t>
      </w:r>
      <w:r w:rsidR="00EC5303" w:rsidRPr="00092290">
        <w:rPr>
          <w:rFonts w:eastAsia="Calibri"/>
          <w:snapToGrid/>
          <w:sz w:val="24"/>
          <w:szCs w:val="24"/>
        </w:rPr>
        <w:t xml:space="preserve"> в налоговую службу </w:t>
      </w:r>
      <w:r w:rsidR="00963D50" w:rsidRPr="00092290">
        <w:rPr>
          <w:rFonts w:eastAsia="Calibri"/>
          <w:snapToGrid/>
          <w:sz w:val="24"/>
          <w:szCs w:val="24"/>
        </w:rPr>
        <w:t>сведения</w:t>
      </w:r>
      <w:r w:rsidR="00963D50">
        <w:rPr>
          <w:rFonts w:eastAsia="Calibri"/>
          <w:snapToGrid/>
          <w:sz w:val="24"/>
          <w:szCs w:val="24"/>
        </w:rPr>
        <w:t>,</w:t>
      </w:r>
      <w:r w:rsidR="00EC5303" w:rsidRPr="00092290">
        <w:rPr>
          <w:rFonts w:eastAsia="Calibri"/>
          <w:snapToGrid/>
          <w:sz w:val="24"/>
          <w:szCs w:val="24"/>
        </w:rPr>
        <w:t xml:space="preserve"> поэтому льготы предост</w:t>
      </w:r>
      <w:r w:rsidR="00963D50">
        <w:rPr>
          <w:rFonts w:eastAsia="Calibri"/>
          <w:snapToGrid/>
          <w:sz w:val="24"/>
          <w:szCs w:val="24"/>
        </w:rPr>
        <w:t>а</w:t>
      </w:r>
      <w:r w:rsidR="00EC5303" w:rsidRPr="00092290">
        <w:rPr>
          <w:rFonts w:eastAsia="Calibri"/>
          <w:snapToGrid/>
          <w:sz w:val="24"/>
          <w:szCs w:val="24"/>
        </w:rPr>
        <w:t>вляются в беззаявительном порядке, то есть гражданам подавать заявлени</w:t>
      </w:r>
      <w:r w:rsidR="00963D50">
        <w:rPr>
          <w:rFonts w:eastAsia="Calibri"/>
          <w:snapToGrid/>
          <w:sz w:val="24"/>
          <w:szCs w:val="24"/>
        </w:rPr>
        <w:t xml:space="preserve">е </w:t>
      </w:r>
      <w:r w:rsidR="00EC5303" w:rsidRPr="00092290">
        <w:rPr>
          <w:rFonts w:eastAsia="Calibri"/>
          <w:snapToGrid/>
          <w:sz w:val="24"/>
          <w:szCs w:val="24"/>
        </w:rPr>
        <w:t>не нужно.</w:t>
      </w:r>
    </w:p>
    <w:p w:rsidR="00EC5303" w:rsidRPr="00092290" w:rsidRDefault="00EC5303" w:rsidP="00092290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092290" w:rsidRPr="00092290" w:rsidRDefault="00F56021" w:rsidP="00CD17B9">
      <w:pPr>
        <w:autoSpaceDE w:val="0"/>
        <w:autoSpaceDN w:val="0"/>
        <w:adjustRightInd w:val="0"/>
        <w:jc w:val="both"/>
        <w:rPr>
          <w:bCs/>
          <w:sz w:val="24"/>
          <w:szCs w:val="24"/>
          <w:shd w:val="clear" w:color="auto" w:fill="FDFDFD"/>
        </w:rPr>
      </w:pPr>
      <w:r w:rsidRPr="00092290">
        <w:rPr>
          <w:rFonts w:eastAsia="Calibri"/>
          <w:snapToGrid/>
          <w:sz w:val="24"/>
          <w:szCs w:val="24"/>
        </w:rPr>
        <w:t>П</w:t>
      </w:r>
      <w:r w:rsidR="00A14EA5" w:rsidRPr="00092290">
        <w:rPr>
          <w:rFonts w:eastAsia="Calibri"/>
          <w:snapToGrid/>
          <w:sz w:val="24"/>
          <w:szCs w:val="24"/>
        </w:rPr>
        <w:t xml:space="preserve">раво установления дополнительных льгот есть </w:t>
      </w:r>
      <w:r w:rsidRPr="00092290">
        <w:rPr>
          <w:rFonts w:eastAsia="Calibri"/>
          <w:snapToGrid/>
          <w:sz w:val="24"/>
          <w:szCs w:val="24"/>
        </w:rPr>
        <w:t xml:space="preserve">и </w:t>
      </w:r>
      <w:r w:rsidR="00A14EA5" w:rsidRPr="00092290">
        <w:rPr>
          <w:rFonts w:eastAsia="Calibri"/>
          <w:snapToGrid/>
          <w:sz w:val="24"/>
          <w:szCs w:val="24"/>
        </w:rPr>
        <w:t>у представительных органов местного самоуправления.</w:t>
      </w:r>
      <w:r w:rsidRPr="00092290">
        <w:rPr>
          <w:rFonts w:eastAsia="Calibri"/>
          <w:snapToGrid/>
          <w:sz w:val="24"/>
          <w:szCs w:val="24"/>
        </w:rPr>
        <w:t xml:space="preserve"> По решениям муниципалитетов в 2020 году около 26 тыс. граждан предоставлены вычеты и льготы по земельному налогу на общую сумму более 9 млн рублей. Н</w:t>
      </w:r>
      <w:r w:rsidR="00A14EA5" w:rsidRPr="00092290">
        <w:rPr>
          <w:rFonts w:eastAsia="Calibri"/>
          <w:snapToGrid/>
          <w:sz w:val="24"/>
          <w:szCs w:val="24"/>
        </w:rPr>
        <w:t>екоторы</w:t>
      </w:r>
      <w:r w:rsidRPr="00092290">
        <w:rPr>
          <w:rFonts w:eastAsia="Calibri"/>
          <w:snapToGrid/>
          <w:sz w:val="24"/>
          <w:szCs w:val="24"/>
        </w:rPr>
        <w:t>ми</w:t>
      </w:r>
      <w:r w:rsidR="00A14EA5" w:rsidRPr="00092290">
        <w:rPr>
          <w:rFonts w:eastAsia="Calibri"/>
          <w:snapToGrid/>
          <w:sz w:val="24"/>
          <w:szCs w:val="24"/>
        </w:rPr>
        <w:t xml:space="preserve"> муниципалитетами </w:t>
      </w:r>
      <w:r w:rsidR="00963D50" w:rsidRPr="00092290">
        <w:rPr>
          <w:rFonts w:eastAsia="Calibri"/>
          <w:snapToGrid/>
          <w:sz w:val="24"/>
          <w:szCs w:val="24"/>
        </w:rPr>
        <w:t xml:space="preserve">для указанных выше категорий плательщиков </w:t>
      </w:r>
      <w:r w:rsidR="00A14EA5" w:rsidRPr="00092290">
        <w:rPr>
          <w:rFonts w:eastAsia="Calibri"/>
          <w:snapToGrid/>
          <w:sz w:val="24"/>
          <w:szCs w:val="24"/>
        </w:rPr>
        <w:t xml:space="preserve">установлен дополнительный вычет из кадастровой стоимости земельного участка </w:t>
      </w:r>
      <w:r w:rsidRPr="00092290">
        <w:rPr>
          <w:rFonts w:eastAsia="Calibri"/>
          <w:snapToGrid/>
          <w:sz w:val="24"/>
          <w:szCs w:val="24"/>
        </w:rPr>
        <w:t>в размере 500 тыс. рублей</w:t>
      </w:r>
      <w:r w:rsidR="00A14EA5" w:rsidRPr="00092290">
        <w:rPr>
          <w:rFonts w:eastAsia="Calibri"/>
          <w:snapToGrid/>
          <w:sz w:val="24"/>
          <w:szCs w:val="24"/>
        </w:rPr>
        <w:t>, также полностью освобождены</w:t>
      </w:r>
      <w:r w:rsidRPr="00092290">
        <w:rPr>
          <w:rFonts w:eastAsia="Calibri"/>
          <w:snapToGrid/>
          <w:sz w:val="24"/>
          <w:szCs w:val="24"/>
        </w:rPr>
        <w:t xml:space="preserve"> от уплаты</w:t>
      </w:r>
      <w:r w:rsidR="00A14EA5" w:rsidRPr="00092290">
        <w:rPr>
          <w:rFonts w:eastAsia="Calibri"/>
          <w:snapToGrid/>
          <w:sz w:val="24"/>
          <w:szCs w:val="24"/>
        </w:rPr>
        <w:t xml:space="preserve"> ветераны и инвалиды Великой Отечественной войны, инвалиды боевых действий, многодетные семьи, имеющие </w:t>
      </w:r>
      <w:r w:rsidRPr="00092290">
        <w:rPr>
          <w:rFonts w:eastAsia="Calibri"/>
          <w:snapToGrid/>
          <w:sz w:val="24"/>
          <w:szCs w:val="24"/>
        </w:rPr>
        <w:t>трех</w:t>
      </w:r>
      <w:r w:rsidR="00A14EA5" w:rsidRPr="00092290">
        <w:rPr>
          <w:rFonts w:eastAsia="Calibri"/>
          <w:snapToGrid/>
          <w:sz w:val="24"/>
          <w:szCs w:val="24"/>
        </w:rPr>
        <w:t xml:space="preserve"> и более детей, воспитывающие детей</w:t>
      </w:r>
      <w:r w:rsidRPr="00092290">
        <w:rPr>
          <w:rFonts w:eastAsia="Calibri"/>
          <w:snapToGrid/>
          <w:sz w:val="24"/>
          <w:szCs w:val="24"/>
        </w:rPr>
        <w:t xml:space="preserve"> </w:t>
      </w:r>
      <w:r w:rsidR="00A14EA5" w:rsidRPr="00092290">
        <w:rPr>
          <w:rFonts w:eastAsia="Calibri"/>
          <w:snapToGrid/>
          <w:sz w:val="24"/>
          <w:szCs w:val="24"/>
        </w:rPr>
        <w:t>-</w:t>
      </w:r>
      <w:r w:rsidRPr="00092290">
        <w:rPr>
          <w:rFonts w:eastAsia="Calibri"/>
          <w:snapToGrid/>
          <w:sz w:val="24"/>
          <w:szCs w:val="24"/>
        </w:rPr>
        <w:t xml:space="preserve"> </w:t>
      </w:r>
      <w:r w:rsidR="00A14EA5" w:rsidRPr="00092290">
        <w:rPr>
          <w:rFonts w:eastAsia="Calibri"/>
          <w:snapToGrid/>
          <w:sz w:val="24"/>
          <w:szCs w:val="24"/>
        </w:rPr>
        <w:t>инвалидов, и др.</w:t>
      </w:r>
      <w:r w:rsidR="00EC5303" w:rsidRPr="00092290">
        <w:rPr>
          <w:rFonts w:eastAsia="Calibri"/>
          <w:snapToGrid/>
          <w:sz w:val="24"/>
          <w:szCs w:val="24"/>
        </w:rPr>
        <w:t xml:space="preserve"> О праве на льготы на основании решений органов местного самоуправления нужно </w:t>
      </w:r>
      <w:r w:rsidR="00092290" w:rsidRPr="00092290">
        <w:rPr>
          <w:rFonts w:eastAsia="Calibri"/>
          <w:snapToGrid/>
          <w:sz w:val="24"/>
          <w:szCs w:val="24"/>
        </w:rPr>
        <w:t xml:space="preserve">сообщить </w:t>
      </w:r>
      <w:r w:rsidR="00EC5303" w:rsidRPr="00092290">
        <w:rPr>
          <w:rFonts w:eastAsia="Calibri"/>
          <w:snapToGrid/>
          <w:sz w:val="24"/>
          <w:szCs w:val="24"/>
        </w:rPr>
        <w:t>в налоговую инспекцию по месту жительства</w:t>
      </w:r>
      <w:r w:rsidR="00092290" w:rsidRPr="00092290">
        <w:rPr>
          <w:rFonts w:eastAsia="Calibri"/>
          <w:snapToGrid/>
          <w:sz w:val="24"/>
          <w:szCs w:val="24"/>
        </w:rPr>
        <w:t xml:space="preserve"> (через «</w:t>
      </w:r>
      <w:r w:rsidR="00092290" w:rsidRPr="00092290">
        <w:rPr>
          <w:rFonts w:eastAsia="Calibri"/>
          <w:snapToGrid/>
          <w:color w:val="0070C0"/>
          <w:sz w:val="24"/>
          <w:szCs w:val="24"/>
        </w:rPr>
        <w:t>Личный кабинет налогоплательщика физического лица</w:t>
      </w:r>
      <w:r w:rsidR="00092290" w:rsidRPr="00092290">
        <w:rPr>
          <w:rFonts w:eastAsia="Calibri"/>
          <w:snapToGrid/>
          <w:sz w:val="24"/>
          <w:szCs w:val="24"/>
        </w:rPr>
        <w:t>», лично в инспекцию или МФЦ, направить заявление почтой)</w:t>
      </w:r>
      <w:r w:rsidR="00EC5303" w:rsidRPr="00092290">
        <w:rPr>
          <w:rFonts w:eastAsia="Calibri"/>
          <w:snapToGrid/>
          <w:sz w:val="24"/>
          <w:szCs w:val="24"/>
        </w:rPr>
        <w:t xml:space="preserve">. </w:t>
      </w:r>
      <w:r w:rsidR="00092290" w:rsidRPr="00092290">
        <w:rPr>
          <w:rFonts w:eastAsia="Calibri"/>
          <w:sz w:val="24"/>
          <w:szCs w:val="24"/>
        </w:rPr>
        <w:t xml:space="preserve">Более подробно </w:t>
      </w:r>
      <w:r w:rsidR="00092290" w:rsidRPr="00092290">
        <w:rPr>
          <w:bCs/>
          <w:sz w:val="24"/>
          <w:szCs w:val="24"/>
          <w:shd w:val="clear" w:color="auto" w:fill="FDFDFD"/>
        </w:rPr>
        <w:t>о</w:t>
      </w:r>
      <w:r w:rsidR="00092290" w:rsidRPr="00092290">
        <w:rPr>
          <w:b/>
          <w:bCs/>
          <w:sz w:val="24"/>
          <w:szCs w:val="24"/>
          <w:shd w:val="clear" w:color="auto" w:fill="FDFDFD"/>
        </w:rPr>
        <w:t xml:space="preserve"> </w:t>
      </w:r>
      <w:r w:rsidR="00092290" w:rsidRPr="00092290">
        <w:rPr>
          <w:bCs/>
          <w:color w:val="0070C0"/>
          <w:sz w:val="24"/>
          <w:szCs w:val="24"/>
          <w:shd w:val="clear" w:color="auto" w:fill="FDFDFD"/>
        </w:rPr>
        <w:t>ставках и льготах по имущественным налогам</w:t>
      </w:r>
      <w:r w:rsidR="00092290" w:rsidRPr="00092290">
        <w:rPr>
          <w:b/>
          <w:bCs/>
          <w:color w:val="0070C0"/>
          <w:sz w:val="24"/>
          <w:szCs w:val="24"/>
          <w:shd w:val="clear" w:color="auto" w:fill="FDFDFD"/>
        </w:rPr>
        <w:t xml:space="preserve"> </w:t>
      </w:r>
      <w:r w:rsidR="00092290" w:rsidRPr="00092290">
        <w:rPr>
          <w:bCs/>
          <w:sz w:val="24"/>
          <w:szCs w:val="24"/>
          <w:shd w:val="clear" w:color="auto" w:fill="FDFDFD"/>
        </w:rPr>
        <w:t>узна</w:t>
      </w:r>
      <w:r w:rsidR="00963D50">
        <w:rPr>
          <w:bCs/>
          <w:sz w:val="24"/>
          <w:szCs w:val="24"/>
          <w:shd w:val="clear" w:color="auto" w:fill="FDFDFD"/>
        </w:rPr>
        <w:t>вай</w:t>
      </w:r>
      <w:r w:rsidR="00092290" w:rsidRPr="00092290">
        <w:rPr>
          <w:bCs/>
          <w:sz w:val="24"/>
          <w:szCs w:val="24"/>
          <w:shd w:val="clear" w:color="auto" w:fill="FDFDFD"/>
        </w:rPr>
        <w:t>т</w:t>
      </w:r>
      <w:r w:rsidR="00963D50">
        <w:rPr>
          <w:bCs/>
          <w:sz w:val="24"/>
          <w:szCs w:val="24"/>
          <w:shd w:val="clear" w:color="auto" w:fill="FDFDFD"/>
        </w:rPr>
        <w:t>е</w:t>
      </w:r>
      <w:r w:rsidR="00092290" w:rsidRPr="00092290">
        <w:rPr>
          <w:bCs/>
          <w:sz w:val="24"/>
          <w:szCs w:val="24"/>
          <w:shd w:val="clear" w:color="auto" w:fill="FDFDFD"/>
        </w:rPr>
        <w:t xml:space="preserve"> на сайте ФНС России.</w:t>
      </w:r>
    </w:p>
    <w:p w:rsidR="00092290" w:rsidRPr="00092290" w:rsidRDefault="00092290" w:rsidP="00092290">
      <w:pPr>
        <w:jc w:val="both"/>
        <w:rPr>
          <w:bCs/>
          <w:sz w:val="24"/>
          <w:szCs w:val="24"/>
          <w:shd w:val="clear" w:color="auto" w:fill="FDFDFD"/>
        </w:rPr>
      </w:pPr>
    </w:p>
    <w:sectPr w:rsidR="00092290" w:rsidRPr="00092290" w:rsidSect="002B1FE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A5"/>
    <w:rsid w:val="00092290"/>
    <w:rsid w:val="00173032"/>
    <w:rsid w:val="002B1FE1"/>
    <w:rsid w:val="00963D50"/>
    <w:rsid w:val="00A14EA5"/>
    <w:rsid w:val="00C50E39"/>
    <w:rsid w:val="00CD17B9"/>
    <w:rsid w:val="00EC5303"/>
    <w:rsid w:val="00EF0F4B"/>
    <w:rsid w:val="00F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1FE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semiHidden/>
    <w:unhideWhenUsed/>
    <w:rsid w:val="0009229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1FE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semiHidden/>
    <w:unhideWhenUsed/>
    <w:rsid w:val="000922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2</cp:revision>
  <cp:lastPrinted>2021-02-09T03:14:00Z</cp:lastPrinted>
  <dcterms:created xsi:type="dcterms:W3CDTF">2021-02-17T06:34:00Z</dcterms:created>
  <dcterms:modified xsi:type="dcterms:W3CDTF">2021-02-17T06:34:00Z</dcterms:modified>
</cp:coreProperties>
</file>